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102CF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汕头市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潮阳区中小学新任教师培训项目网络研修课程”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方案</w:t>
      </w:r>
    </w:p>
    <w:p w14:paraId="08EF570E">
      <w:pPr>
        <w:numPr>
          <w:ilvl w:val="0"/>
          <w:numId w:val="0"/>
        </w:numPr>
        <w:spacing w:after="0" w:line="360" w:lineRule="auto"/>
        <w:ind w:firstLine="640" w:firstLineChars="20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297F5F5D">
      <w:pPr>
        <w:numPr>
          <w:ilvl w:val="0"/>
          <w:numId w:val="0"/>
        </w:numPr>
        <w:spacing w:after="0" w:line="360" w:lineRule="auto"/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方案内容包括但不限于以下内容：</w:t>
      </w:r>
    </w:p>
    <w:p w14:paraId="07A69658">
      <w:pPr>
        <w:numPr>
          <w:ilvl w:val="0"/>
          <w:numId w:val="0"/>
        </w:numPr>
        <w:spacing w:after="0" w:line="360" w:lineRule="auto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培训对象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培训时间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培训学时、培训形式、培训主题、培训目标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课程安排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培训时间安排、培训方式、考核评价、组织管理、经费预算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课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表</w:t>
      </w:r>
    </w:p>
    <w:p w14:paraId="7BC9BAF9">
      <w:pPr>
        <w:numPr>
          <w:ilvl w:val="0"/>
          <w:numId w:val="0"/>
        </w:numPr>
        <w:spacing w:after="0" w:line="360" w:lineRule="auto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营业执照复印件</w:t>
      </w:r>
      <w:r>
        <w:rPr>
          <w:rFonts w:hint="eastAsia" w:ascii="仿宋" w:hAnsi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加盖公章</w:t>
      </w:r>
      <w:r>
        <w:rPr>
          <w:rFonts w:hint="eastAsia" w:ascii="仿宋" w:hAnsi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、资质证书复印件</w:t>
      </w:r>
      <w:r>
        <w:rPr>
          <w:rFonts w:hint="eastAsia" w:ascii="仿宋" w:hAnsi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加盖公章</w:t>
      </w:r>
      <w:r>
        <w:rPr>
          <w:rFonts w:hint="eastAsia" w:ascii="仿宋" w:hAnsi="仿宋" w:cs="仿宋"/>
          <w:color w:val="000000"/>
          <w:sz w:val="32"/>
          <w:szCs w:val="32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2ZDI4M2ZhY2Y3YWM1NjE0NzEzZjJmNDE3ZmZjYmYifQ=="/>
  </w:docVars>
  <w:rsids>
    <w:rsidRoot w:val="6DF05368"/>
    <w:rsid w:val="23B33CB8"/>
    <w:rsid w:val="6DF05368"/>
    <w:rsid w:val="708C2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